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D3255" w14:textId="77777777" w:rsidR="00B37D35" w:rsidRPr="00B37D35" w:rsidRDefault="00B37D35" w:rsidP="00B37D35">
      <w:pPr>
        <w:shd w:val="clear" w:color="auto" w:fill="FFFFFF"/>
        <w:spacing w:after="0" w:line="240" w:lineRule="auto"/>
        <w:outlineLvl w:val="0"/>
        <w:rPr>
          <w:rFonts w:ascii="Lato" w:eastAsia="Times New Roman" w:hAnsi="Lato" w:cs="Times New Roman"/>
          <w:color w:val="CC3300"/>
          <w:kern w:val="36"/>
          <w:sz w:val="36"/>
          <w:szCs w:val="36"/>
          <w:lang w:eastAsia="fr-BE"/>
          <w14:ligatures w14:val="none"/>
        </w:rPr>
      </w:pPr>
      <w:r w:rsidRPr="00B37D35">
        <w:rPr>
          <w:rFonts w:ascii="Lato" w:eastAsia="Times New Roman" w:hAnsi="Lato" w:cs="Times New Roman"/>
          <w:color w:val="CC3300"/>
          <w:kern w:val="36"/>
          <w:sz w:val="36"/>
          <w:szCs w:val="36"/>
          <w:lang w:eastAsia="fr-BE"/>
          <w14:ligatures w14:val="none"/>
        </w:rPr>
        <w:t>Timide rebond pour le cuivre</w:t>
      </w:r>
    </w:p>
    <w:p w14:paraId="1D9D7F07" w14:textId="77777777" w:rsidR="00B37D35" w:rsidRDefault="00B37D35" w:rsidP="00B37D35">
      <w:pPr>
        <w:shd w:val="clear" w:color="auto" w:fill="FFFFFF"/>
        <w:spacing w:before="75" w:after="75" w:line="240" w:lineRule="auto"/>
        <w:jc w:val="both"/>
        <w:rPr>
          <w:rFonts w:ascii="Lato" w:eastAsia="Times New Roman" w:hAnsi="Lato" w:cs="Times New Roman"/>
          <w:i/>
          <w:iCs/>
          <w:color w:val="000000"/>
          <w:kern w:val="0"/>
          <w:sz w:val="23"/>
          <w:szCs w:val="23"/>
          <w:lang w:eastAsia="fr-BE"/>
          <w14:ligatures w14:val="none"/>
        </w:rPr>
      </w:pPr>
    </w:p>
    <w:p w14:paraId="1C4F789F" w14:textId="51C56AC2" w:rsidR="00B37D35" w:rsidRPr="00B37D35" w:rsidRDefault="00B37D35" w:rsidP="00B37D35">
      <w:pPr>
        <w:shd w:val="clear" w:color="auto" w:fill="FFFFFF"/>
        <w:spacing w:before="75" w:after="75" w:line="240" w:lineRule="auto"/>
        <w:jc w:val="both"/>
        <w:rPr>
          <w:rFonts w:ascii="Lato" w:eastAsia="Times New Roman" w:hAnsi="Lato" w:cs="Times New Roman"/>
          <w:color w:val="000000"/>
          <w:kern w:val="0"/>
          <w:sz w:val="23"/>
          <w:szCs w:val="23"/>
          <w:lang w:eastAsia="fr-BE"/>
          <w14:ligatures w14:val="none"/>
        </w:rPr>
      </w:pPr>
      <w:r w:rsidRPr="00B37D35">
        <w:rPr>
          <w:rFonts w:ascii="Lato" w:eastAsia="Times New Roman" w:hAnsi="Lato" w:cs="Times New Roman"/>
          <w:color w:val="000000"/>
          <w:kern w:val="0"/>
          <w:sz w:val="23"/>
          <w:szCs w:val="23"/>
          <w:lang w:eastAsia="fr-BE"/>
          <w14:ligatures w14:val="none"/>
        </w:rPr>
        <w:t>Les cours du </w:t>
      </w:r>
      <w:r w:rsidRPr="00B37D35">
        <w:rPr>
          <w:rFonts w:ascii="Lato" w:eastAsia="Times New Roman" w:hAnsi="Lato" w:cs="Times New Roman"/>
          <w:color w:val="000000"/>
          <w:kern w:val="0"/>
          <w:sz w:val="23"/>
          <w:szCs w:val="23"/>
          <w:u w:val="single"/>
          <w:lang w:eastAsia="fr-BE"/>
          <w14:ligatures w14:val="none"/>
        </w:rPr>
        <w:t>cuivre</w:t>
      </w:r>
      <w:r w:rsidRPr="00B37D35">
        <w:rPr>
          <w:rFonts w:ascii="Lato" w:eastAsia="Times New Roman" w:hAnsi="Lato" w:cs="Times New Roman"/>
          <w:color w:val="000000"/>
          <w:kern w:val="0"/>
          <w:sz w:val="23"/>
          <w:szCs w:val="23"/>
          <w:lang w:eastAsia="fr-BE"/>
          <w14:ligatures w14:val="none"/>
        </w:rPr>
        <w:t xml:space="preserve"> sont repartis à la hausse ce matin, portés par la baisse des stocks du LME et des pluies abondantes au Chili qui ont poussé </w:t>
      </w:r>
      <w:proofErr w:type="spellStart"/>
      <w:r w:rsidRPr="00B37D35">
        <w:rPr>
          <w:rFonts w:ascii="Lato" w:eastAsia="Times New Roman" w:hAnsi="Lato" w:cs="Times New Roman"/>
          <w:color w:val="000000"/>
          <w:kern w:val="0"/>
          <w:sz w:val="23"/>
          <w:szCs w:val="23"/>
          <w:lang w:eastAsia="fr-BE"/>
          <w14:ligatures w14:val="none"/>
        </w:rPr>
        <w:t>Codelco</w:t>
      </w:r>
      <w:proofErr w:type="spellEnd"/>
      <w:r w:rsidRPr="00B37D35">
        <w:rPr>
          <w:rFonts w:ascii="Lato" w:eastAsia="Times New Roman" w:hAnsi="Lato" w:cs="Times New Roman"/>
          <w:color w:val="000000"/>
          <w:kern w:val="0"/>
          <w:sz w:val="23"/>
          <w:szCs w:val="23"/>
          <w:lang w:eastAsia="fr-BE"/>
          <w14:ligatures w14:val="none"/>
        </w:rPr>
        <w:t xml:space="preserve"> à mettre sa production à l’arrêt.</w:t>
      </w:r>
    </w:p>
    <w:p w14:paraId="2FD3380A" w14:textId="77777777" w:rsidR="00B37D35" w:rsidRPr="00B37D35" w:rsidRDefault="00B37D35" w:rsidP="00B37D35">
      <w:pPr>
        <w:shd w:val="clear" w:color="auto" w:fill="FFFFFF"/>
        <w:spacing w:before="75" w:after="75" w:line="240" w:lineRule="auto"/>
        <w:jc w:val="both"/>
        <w:rPr>
          <w:rFonts w:ascii="Lato" w:eastAsia="Times New Roman" w:hAnsi="Lato" w:cs="Times New Roman"/>
          <w:color w:val="000000"/>
          <w:kern w:val="0"/>
          <w:sz w:val="23"/>
          <w:szCs w:val="23"/>
          <w:lang w:eastAsia="fr-BE"/>
          <w14:ligatures w14:val="none"/>
        </w:rPr>
      </w:pPr>
      <w:r w:rsidRPr="00B37D35">
        <w:rPr>
          <w:rFonts w:ascii="Lato" w:eastAsia="Times New Roman" w:hAnsi="Lato" w:cs="Times New Roman"/>
          <w:color w:val="000000"/>
          <w:kern w:val="0"/>
          <w:sz w:val="23"/>
          <w:szCs w:val="23"/>
          <w:lang w:eastAsia="fr-BE"/>
          <w14:ligatures w14:val="none"/>
        </w:rPr>
        <w:t>Dans les entrepôts du LME, le niveau des stocks de cuivre </w:t>
      </w:r>
      <w:r w:rsidRPr="00B37D35">
        <w:rPr>
          <w:rFonts w:ascii="Lato" w:eastAsia="Times New Roman" w:hAnsi="Lato" w:cs="Times New Roman"/>
          <w:i/>
          <w:iCs/>
          <w:color w:val="000000"/>
          <w:kern w:val="0"/>
          <w:sz w:val="23"/>
          <w:szCs w:val="23"/>
          <w:lang w:eastAsia="fr-BE"/>
          <w14:ligatures w14:val="none"/>
        </w:rPr>
        <w:t>on-warrant</w:t>
      </w:r>
      <w:r w:rsidRPr="00B37D35">
        <w:rPr>
          <w:rFonts w:ascii="Lato" w:eastAsia="Times New Roman" w:hAnsi="Lato" w:cs="Times New Roman"/>
          <w:color w:val="000000"/>
          <w:kern w:val="0"/>
          <w:sz w:val="23"/>
          <w:szCs w:val="23"/>
          <w:lang w:eastAsia="fr-BE"/>
          <w14:ligatures w14:val="none"/>
        </w:rPr>
        <w:t>, c’est-à-dire disponibles à la livraison, a chuté à son plus bas niveau depuis octobre 2021.</w:t>
      </w:r>
    </w:p>
    <w:p w14:paraId="5519AE06" w14:textId="77777777" w:rsidR="00B37D35" w:rsidRPr="00B37D35" w:rsidRDefault="00B37D35" w:rsidP="00B37D35">
      <w:pPr>
        <w:shd w:val="clear" w:color="auto" w:fill="FFFFFF"/>
        <w:spacing w:before="75" w:after="75" w:line="240" w:lineRule="auto"/>
        <w:jc w:val="both"/>
        <w:rPr>
          <w:rFonts w:ascii="Lato" w:eastAsia="Times New Roman" w:hAnsi="Lato" w:cs="Times New Roman"/>
          <w:color w:val="000000"/>
          <w:kern w:val="0"/>
          <w:sz w:val="23"/>
          <w:szCs w:val="23"/>
          <w:lang w:eastAsia="fr-BE"/>
          <w14:ligatures w14:val="none"/>
        </w:rPr>
      </w:pPr>
      <w:r w:rsidRPr="00B37D35">
        <w:rPr>
          <w:rFonts w:ascii="Lato" w:eastAsia="Times New Roman" w:hAnsi="Lato" w:cs="Times New Roman"/>
          <w:color w:val="000000"/>
          <w:kern w:val="0"/>
          <w:sz w:val="23"/>
          <w:szCs w:val="23"/>
          <w:lang w:eastAsia="fr-BE"/>
          <w14:ligatures w14:val="none"/>
        </w:rPr>
        <w:t>La récente décrue des stocks a propulsé la </w:t>
      </w:r>
      <w:proofErr w:type="spellStart"/>
      <w:r w:rsidRPr="00B37D35">
        <w:rPr>
          <w:rFonts w:ascii="Lato" w:eastAsia="Times New Roman" w:hAnsi="Lato" w:cs="Times New Roman"/>
          <w:i/>
          <w:iCs/>
          <w:color w:val="000000"/>
          <w:kern w:val="0"/>
          <w:sz w:val="23"/>
          <w:szCs w:val="23"/>
          <w:lang w:eastAsia="fr-BE"/>
          <w14:ligatures w14:val="none"/>
        </w:rPr>
        <w:t>backwardation</w:t>
      </w:r>
      <w:proofErr w:type="spellEnd"/>
      <w:r w:rsidRPr="00B37D35">
        <w:rPr>
          <w:rFonts w:ascii="Lato" w:eastAsia="Times New Roman" w:hAnsi="Lato" w:cs="Times New Roman"/>
          <w:i/>
          <w:iCs/>
          <w:color w:val="000000"/>
          <w:kern w:val="0"/>
          <w:sz w:val="23"/>
          <w:szCs w:val="23"/>
          <w:lang w:eastAsia="fr-BE"/>
          <w14:ligatures w14:val="none"/>
        </w:rPr>
        <w:t> </w:t>
      </w:r>
      <w:r w:rsidRPr="00B37D35">
        <w:rPr>
          <w:rFonts w:ascii="Lato" w:eastAsia="Times New Roman" w:hAnsi="Lato" w:cs="Times New Roman"/>
          <w:color w:val="000000"/>
          <w:kern w:val="0"/>
          <w:sz w:val="23"/>
          <w:szCs w:val="23"/>
          <w:lang w:eastAsia="fr-BE"/>
          <w14:ligatures w14:val="none"/>
        </w:rPr>
        <w:t>entre le cours comptant et le cours 3 mois à un niveau plus vu depuis 7 mois. Illustrant les tensions sur l’approvisionnement immédiat, la </w:t>
      </w:r>
      <w:proofErr w:type="spellStart"/>
      <w:r w:rsidRPr="00B37D35">
        <w:rPr>
          <w:rFonts w:ascii="Lato" w:eastAsia="Times New Roman" w:hAnsi="Lato" w:cs="Times New Roman"/>
          <w:i/>
          <w:iCs/>
          <w:color w:val="000000"/>
          <w:kern w:val="0"/>
          <w:sz w:val="23"/>
          <w:szCs w:val="23"/>
          <w:lang w:eastAsia="fr-BE"/>
          <w14:ligatures w14:val="none"/>
        </w:rPr>
        <w:t>backwardation</w:t>
      </w:r>
      <w:proofErr w:type="spellEnd"/>
      <w:r w:rsidRPr="00B37D35">
        <w:rPr>
          <w:rFonts w:ascii="Lato" w:eastAsia="Times New Roman" w:hAnsi="Lato" w:cs="Times New Roman"/>
          <w:i/>
          <w:iCs/>
          <w:color w:val="000000"/>
          <w:kern w:val="0"/>
          <w:sz w:val="23"/>
          <w:szCs w:val="23"/>
          <w:lang w:eastAsia="fr-BE"/>
          <w14:ligatures w14:val="none"/>
        </w:rPr>
        <w:t> </w:t>
      </w:r>
      <w:r w:rsidRPr="00B37D35">
        <w:rPr>
          <w:rFonts w:ascii="Lato" w:eastAsia="Times New Roman" w:hAnsi="Lato" w:cs="Times New Roman"/>
          <w:color w:val="000000"/>
          <w:kern w:val="0"/>
          <w:sz w:val="23"/>
          <w:szCs w:val="23"/>
          <w:lang w:eastAsia="fr-BE"/>
          <w14:ligatures w14:val="none"/>
        </w:rPr>
        <w:t>a grimpé jusqu’à 18,74 $/tonne ce matin. Il y a deux semaines, le marché affichait un </w:t>
      </w:r>
      <w:proofErr w:type="spellStart"/>
      <w:r w:rsidRPr="00B37D35">
        <w:rPr>
          <w:rFonts w:ascii="Lato" w:eastAsia="Times New Roman" w:hAnsi="Lato" w:cs="Times New Roman"/>
          <w:i/>
          <w:iCs/>
          <w:color w:val="000000"/>
          <w:kern w:val="0"/>
          <w:sz w:val="23"/>
          <w:szCs w:val="23"/>
          <w:lang w:eastAsia="fr-BE"/>
          <w14:ligatures w14:val="none"/>
        </w:rPr>
        <w:t>contango</w:t>
      </w:r>
      <w:proofErr w:type="spellEnd"/>
      <w:r w:rsidRPr="00B37D35">
        <w:rPr>
          <w:rFonts w:ascii="Lato" w:eastAsia="Times New Roman" w:hAnsi="Lato" w:cs="Times New Roman"/>
          <w:i/>
          <w:iCs/>
          <w:color w:val="000000"/>
          <w:kern w:val="0"/>
          <w:sz w:val="23"/>
          <w:szCs w:val="23"/>
          <w:lang w:eastAsia="fr-BE"/>
          <w14:ligatures w14:val="none"/>
        </w:rPr>
        <w:t> </w:t>
      </w:r>
      <w:r w:rsidRPr="00B37D35">
        <w:rPr>
          <w:rFonts w:ascii="Lato" w:eastAsia="Times New Roman" w:hAnsi="Lato" w:cs="Times New Roman"/>
          <w:color w:val="000000"/>
          <w:kern w:val="0"/>
          <w:sz w:val="23"/>
          <w:szCs w:val="23"/>
          <w:lang w:eastAsia="fr-BE"/>
          <w14:ligatures w14:val="none"/>
        </w:rPr>
        <w:t>de 28,50 $/tonne.</w:t>
      </w:r>
    </w:p>
    <w:p w14:paraId="55360694" w14:textId="77777777" w:rsidR="00B37D35" w:rsidRPr="00B37D35" w:rsidRDefault="00B37D35" w:rsidP="00B37D35">
      <w:pPr>
        <w:shd w:val="clear" w:color="auto" w:fill="FFFFFF"/>
        <w:spacing w:before="75" w:after="75" w:line="240" w:lineRule="auto"/>
        <w:jc w:val="both"/>
        <w:rPr>
          <w:rFonts w:ascii="Lato" w:eastAsia="Times New Roman" w:hAnsi="Lato" w:cs="Times New Roman"/>
          <w:color w:val="000000"/>
          <w:kern w:val="0"/>
          <w:sz w:val="23"/>
          <w:szCs w:val="23"/>
          <w:lang w:eastAsia="fr-BE"/>
          <w14:ligatures w14:val="none"/>
        </w:rPr>
      </w:pPr>
      <w:r w:rsidRPr="00B37D35">
        <w:rPr>
          <w:rFonts w:ascii="Lato" w:eastAsia="Times New Roman" w:hAnsi="Lato" w:cs="Times New Roman"/>
          <w:color w:val="000000"/>
          <w:kern w:val="0"/>
          <w:sz w:val="23"/>
          <w:szCs w:val="23"/>
          <w:lang w:eastAsia="fr-BE"/>
          <w14:ligatures w14:val="none"/>
        </w:rPr>
        <w:t>En ce début d’après-midi, les cours du </w:t>
      </w:r>
      <w:r w:rsidRPr="00B37D35">
        <w:rPr>
          <w:rFonts w:ascii="Lato" w:eastAsia="Times New Roman" w:hAnsi="Lato" w:cs="Times New Roman"/>
          <w:color w:val="000000"/>
          <w:kern w:val="0"/>
          <w:sz w:val="23"/>
          <w:szCs w:val="23"/>
          <w:u w:val="single"/>
          <w:lang w:eastAsia="fr-BE"/>
          <w14:ligatures w14:val="none"/>
        </w:rPr>
        <w:t>cuivre</w:t>
      </w:r>
      <w:r w:rsidRPr="00B37D35">
        <w:rPr>
          <w:rFonts w:ascii="Lato" w:eastAsia="Times New Roman" w:hAnsi="Lato" w:cs="Times New Roman"/>
          <w:color w:val="000000"/>
          <w:kern w:val="0"/>
          <w:sz w:val="23"/>
          <w:szCs w:val="23"/>
          <w:lang w:eastAsia="fr-BE"/>
          <w14:ligatures w14:val="none"/>
        </w:rPr>
        <w:t> affichent une avancée de 0,4 %, à 8.420 $/tonne, reprenant ainsi une partie des 2 % cédés la semaine dernière.</w:t>
      </w:r>
    </w:p>
    <w:p w14:paraId="14A732E9" w14:textId="77777777" w:rsidR="00B37D35" w:rsidRPr="00B37D35" w:rsidRDefault="00B37D35" w:rsidP="00B37D35">
      <w:pPr>
        <w:shd w:val="clear" w:color="auto" w:fill="FFFFFF"/>
        <w:spacing w:before="75" w:after="75" w:line="240" w:lineRule="auto"/>
        <w:jc w:val="both"/>
        <w:rPr>
          <w:rFonts w:ascii="Lato" w:eastAsia="Times New Roman" w:hAnsi="Lato" w:cs="Times New Roman"/>
          <w:color w:val="000000"/>
          <w:kern w:val="0"/>
          <w:sz w:val="23"/>
          <w:szCs w:val="23"/>
          <w:lang w:eastAsia="fr-BE"/>
          <w14:ligatures w14:val="none"/>
        </w:rPr>
      </w:pPr>
      <w:r w:rsidRPr="00B37D35">
        <w:rPr>
          <w:rFonts w:ascii="Lato" w:eastAsia="Times New Roman" w:hAnsi="Lato" w:cs="Times New Roman"/>
          <w:color w:val="000000"/>
          <w:kern w:val="0"/>
          <w:sz w:val="23"/>
          <w:szCs w:val="23"/>
          <w:lang w:eastAsia="fr-BE"/>
          <w14:ligatures w14:val="none"/>
        </w:rPr>
        <w:t>Le métal rouge ne parvient pas à entraîner le reste du complexe avec lui. Les métaux pâtissent en effet de la chute de l’activité manufacturière allemande à un creux de 37 mois en juin, et de la révision à la baisse, par S&amp;P, des prévisions de croissance pour la Chine.</w:t>
      </w:r>
    </w:p>
    <w:p w14:paraId="6D58D1A2" w14:textId="77777777" w:rsidR="00B37D35" w:rsidRPr="00B37D35" w:rsidRDefault="00B37D35" w:rsidP="00B37D35">
      <w:pPr>
        <w:shd w:val="clear" w:color="auto" w:fill="FFFFFF"/>
        <w:spacing w:before="75" w:after="75" w:line="240" w:lineRule="auto"/>
        <w:jc w:val="both"/>
        <w:rPr>
          <w:rFonts w:ascii="Lato" w:eastAsia="Times New Roman" w:hAnsi="Lato" w:cs="Times New Roman"/>
          <w:color w:val="000000"/>
          <w:kern w:val="0"/>
          <w:sz w:val="23"/>
          <w:szCs w:val="23"/>
          <w:lang w:eastAsia="fr-BE"/>
          <w14:ligatures w14:val="none"/>
        </w:rPr>
      </w:pPr>
      <w:r w:rsidRPr="00B37D35">
        <w:rPr>
          <w:rFonts w:ascii="Lato" w:eastAsia="Times New Roman" w:hAnsi="Lato" w:cs="Times New Roman"/>
          <w:color w:val="000000"/>
          <w:kern w:val="0"/>
          <w:sz w:val="23"/>
          <w:szCs w:val="23"/>
          <w:lang w:eastAsia="fr-BE"/>
          <w14:ligatures w14:val="none"/>
        </w:rPr>
        <w:t>Le marché attend la publication, cette semaine, de l’indice manufacturier chinois, qui pourrait permettre de donner des indices sur les perspectives de demande.</w:t>
      </w:r>
    </w:p>
    <w:p w14:paraId="036F2E83" w14:textId="77777777" w:rsidR="00B37D35" w:rsidRPr="00B37D35" w:rsidRDefault="00B37D35" w:rsidP="00B37D35">
      <w:pPr>
        <w:shd w:val="clear" w:color="auto" w:fill="FFFFFF"/>
        <w:spacing w:before="75" w:after="75" w:line="240" w:lineRule="auto"/>
        <w:jc w:val="both"/>
        <w:rPr>
          <w:rFonts w:ascii="Lato" w:eastAsia="Times New Roman" w:hAnsi="Lato" w:cs="Times New Roman"/>
          <w:color w:val="000000"/>
          <w:kern w:val="0"/>
          <w:sz w:val="23"/>
          <w:szCs w:val="23"/>
          <w:lang w:eastAsia="fr-BE"/>
          <w14:ligatures w14:val="none"/>
        </w:rPr>
      </w:pPr>
      <w:r w:rsidRPr="00B37D35">
        <w:rPr>
          <w:rFonts w:ascii="Lato" w:eastAsia="Times New Roman" w:hAnsi="Lato" w:cs="Times New Roman"/>
          <w:color w:val="000000"/>
          <w:kern w:val="0"/>
          <w:sz w:val="23"/>
          <w:szCs w:val="23"/>
          <w:lang w:eastAsia="fr-BE"/>
          <w14:ligatures w14:val="none"/>
        </w:rPr>
        <w:t>L’</w:t>
      </w:r>
      <w:r w:rsidRPr="00B37D35">
        <w:rPr>
          <w:rFonts w:ascii="Lato" w:eastAsia="Times New Roman" w:hAnsi="Lato" w:cs="Times New Roman"/>
          <w:color w:val="000000"/>
          <w:kern w:val="0"/>
          <w:sz w:val="23"/>
          <w:szCs w:val="23"/>
          <w:u w:val="single"/>
          <w:lang w:eastAsia="fr-BE"/>
          <w14:ligatures w14:val="none"/>
        </w:rPr>
        <w:t>or</w:t>
      </w:r>
      <w:r w:rsidRPr="00B37D35">
        <w:rPr>
          <w:rFonts w:ascii="Lato" w:eastAsia="Times New Roman" w:hAnsi="Lato" w:cs="Times New Roman"/>
          <w:color w:val="000000"/>
          <w:kern w:val="0"/>
          <w:sz w:val="23"/>
          <w:szCs w:val="23"/>
          <w:lang w:eastAsia="fr-BE"/>
          <w14:ligatures w14:val="none"/>
        </w:rPr>
        <w:t> est orienté à la hausse, jouant son rôle de valeur refuge au regard des incertitudes géopolitiques liées à la Russie.</w:t>
      </w:r>
    </w:p>
    <w:p w14:paraId="7AD1C87D" w14:textId="77777777" w:rsidR="00287462" w:rsidRDefault="00287462"/>
    <w:sectPr w:rsidR="002874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D35"/>
    <w:rsid w:val="00287462"/>
    <w:rsid w:val="00B37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7921C"/>
  <w15:chartTrackingRefBased/>
  <w15:docId w15:val="{C4129489-9262-4D4B-B835-ACA8B74FB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01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1196</Characters>
  <Application>Microsoft Office Word</Application>
  <DocSecurity>0</DocSecurity>
  <Lines>9</Lines>
  <Paragraphs>2</Paragraphs>
  <ScaleCrop>false</ScaleCrop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Sebastien Klinck</dc:creator>
  <cp:keywords/>
  <dc:description/>
  <cp:lastModifiedBy>Sebastien Klinck</cp:lastModifiedBy>
  <cp:revision>1</cp:revision>
  <dcterms:created xsi:type="dcterms:W3CDTF">2023-06-27T06:12:00Z</dcterms:created>
  <dcterms:modified xsi:type="dcterms:W3CDTF">2023-06-27T06:13:00Z</dcterms:modified>
</cp:coreProperties>
</file>